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MANTIENE AYUNTAMIENTO COMPROMISO CON LA GESTIÓN DOCUMENTAL</w:t>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25 de abril de 2026.-</w:t>
      </w:r>
      <w:r w:rsidDel="00000000" w:rsidR="00000000" w:rsidRPr="00000000">
        <w:rPr>
          <w:rFonts w:ascii="Arial" w:cs="Arial" w:eastAsia="Arial" w:hAnsi="Arial"/>
          <w:color w:val="222222"/>
          <w:highlight w:val="white"/>
          <w:rtl w:val="0"/>
        </w:rPr>
        <w:t xml:space="preserve"> El Ayuntamiento de Benito Juárez, a través de la dirección general de Archivo Municipal, llevó a cabo diversas actividades orientadas al fortalecimiento de la gestión documental y la mejora continua de sus procesos internos, como parte del compromiso con la eficiencia administrativa, la transparencia y la preservación del patrimonio documental.</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Su titular, Erikc Sánchez Córdova, participó en una reunión de trabajo con el Grupo Interdisciplinario, en la que se abordaron temas relacionados con los lineamientos que rigen su funcionamiento, con el objetivo de garantizar una adecuada coordinación y cumplimiento de la normatividad en materia archivística.</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su parte, la Dirección de Archivo de Concentración y Capacitación realizó visitas de pre-valoración en distintas áreas municipales, con la finalidad de identificar documentación susceptible de baja, contribuyendo así a la correcta organización, depuración y conservación de los archivos institucionales</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Dirección de Correspondencia y Archivo de Trámite brindó asesorías a los enlaces responsables de las diferentes dependencias, enfocándose en temas clave de gestión documental, con el propósito de fortalecer las capacidades operativas y asegurar el adecuado manejo de la información.</w:t>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Finalmente, la Dirección de Archivo Histórico y Digitalización, consciente de la importancia de la profesionalización constante, impulsó la capacitación de su personal mediante la participación en un curso de Diseño Gráfico, con el objetivo de mejorar la calidad de sus funciones y optimizar la presentación de los contenidos digitales e históricos.</w:t>
      </w:r>
    </w:p>
    <w:p w:rsidR="00000000" w:rsidDel="00000000" w:rsidP="00000000" w:rsidRDefault="00000000" w:rsidRPr="00000000" w14:paraId="0000000C">
      <w:pPr>
        <w:spacing w:after="240" w:before="240" w:lineRule="auto"/>
        <w:jc w:val="cente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color w:val="222222"/>
          <w:highlight w:val="white"/>
          <w:rtl w:val="0"/>
        </w:rPr>
        <w:t xml:space="preserve">************</w:t>
      </w: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2216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